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E79FB" w:rsidRDefault="006E79FB" w:rsidP="006E79FB">
      <w:pPr>
        <w:spacing w:before="100" w:beforeAutospacing="1" w:after="100" w:afterAutospacing="1" w:line="315" w:lineRule="atLeast"/>
        <w:jc w:val="center"/>
        <w:rPr>
          <w:rFonts w:ascii="Arial" w:eastAsia="Times New Roman" w:hAnsi="Arial" w:cs="Arial"/>
          <w:color w:val="310000"/>
          <w:sz w:val="23"/>
          <w:szCs w:val="23"/>
          <w:lang w:eastAsia="tr-TR"/>
        </w:rPr>
      </w:pPr>
      <w:r>
        <w:rPr>
          <w:rFonts w:ascii="Arial" w:eastAsia="Times New Roman" w:hAnsi="Arial" w:cs="Arial"/>
          <w:color w:val="310000"/>
          <w:sz w:val="23"/>
          <w:szCs w:val="23"/>
          <w:lang w:eastAsia="tr-TR"/>
        </w:rPr>
        <w:t>ATR</w:t>
      </w:r>
    </w:p>
    <w:p w:rsidR="006E79FB" w:rsidRPr="006E79FB" w:rsidRDefault="006E79FB" w:rsidP="006E79FB">
      <w:pPr>
        <w:spacing w:before="100" w:beforeAutospacing="1" w:after="100" w:afterAutospacing="1" w:line="315" w:lineRule="atLeast"/>
        <w:jc w:val="both"/>
        <w:rPr>
          <w:rFonts w:ascii="Arial" w:eastAsia="Times New Roman" w:hAnsi="Arial" w:cs="Arial"/>
          <w:color w:val="310000"/>
          <w:sz w:val="23"/>
          <w:szCs w:val="23"/>
          <w:lang w:eastAsia="tr-TR"/>
        </w:rPr>
      </w:pPr>
      <w:r w:rsidRPr="006E79FB">
        <w:rPr>
          <w:rFonts w:ascii="Arial" w:eastAsia="Times New Roman" w:hAnsi="Arial" w:cs="Arial"/>
          <w:color w:val="310000"/>
          <w:sz w:val="23"/>
          <w:szCs w:val="23"/>
          <w:lang w:eastAsia="tr-TR"/>
        </w:rPr>
        <w:t xml:space="preserve">Avrupa Birliği ile Türkiye arasında katma protokol hükümleri gereğince, ülkemizden Birliğe üye ülkelere </w:t>
      </w:r>
      <w:proofErr w:type="spellStart"/>
      <w:r w:rsidRPr="006E79FB">
        <w:rPr>
          <w:rFonts w:ascii="Arial" w:eastAsia="Times New Roman" w:hAnsi="Arial" w:cs="Arial"/>
          <w:color w:val="310000"/>
          <w:sz w:val="23"/>
          <w:szCs w:val="23"/>
          <w:lang w:eastAsia="tr-TR"/>
        </w:rPr>
        <w:t>ihrac</w:t>
      </w:r>
      <w:proofErr w:type="spellEnd"/>
      <w:r w:rsidRPr="006E79FB">
        <w:rPr>
          <w:rFonts w:ascii="Arial" w:eastAsia="Times New Roman" w:hAnsi="Arial" w:cs="Arial"/>
          <w:color w:val="310000"/>
          <w:sz w:val="23"/>
          <w:szCs w:val="23"/>
          <w:lang w:eastAsia="tr-TR"/>
        </w:rPr>
        <w:t xml:space="preserve"> edilen ve gerekli gümrük </w:t>
      </w:r>
      <w:proofErr w:type="spellStart"/>
      <w:r w:rsidRPr="006E79FB">
        <w:rPr>
          <w:rFonts w:ascii="Arial" w:eastAsia="Times New Roman" w:hAnsi="Arial" w:cs="Arial"/>
          <w:color w:val="310000"/>
          <w:sz w:val="23"/>
          <w:szCs w:val="23"/>
          <w:lang w:eastAsia="tr-TR"/>
        </w:rPr>
        <w:t>muhafiyetinden</w:t>
      </w:r>
      <w:proofErr w:type="spellEnd"/>
      <w:r w:rsidRPr="006E79FB">
        <w:rPr>
          <w:rFonts w:ascii="Arial" w:eastAsia="Times New Roman" w:hAnsi="Arial" w:cs="Arial"/>
          <w:color w:val="310000"/>
          <w:sz w:val="23"/>
          <w:szCs w:val="23"/>
          <w:lang w:eastAsia="tr-TR"/>
        </w:rPr>
        <w:t xml:space="preserve"> yararlanılması için tanzim edilen belge A.TR Dolaşım Belgesi’dir.</w:t>
      </w:r>
    </w:p>
    <w:p w:rsidR="006E79FB" w:rsidRPr="006E79FB" w:rsidRDefault="006E79FB" w:rsidP="006E79FB">
      <w:pPr>
        <w:spacing w:before="100" w:beforeAutospacing="1" w:after="100" w:afterAutospacing="1" w:line="315" w:lineRule="atLeast"/>
        <w:jc w:val="both"/>
        <w:rPr>
          <w:rFonts w:ascii="Arial" w:eastAsia="Times New Roman" w:hAnsi="Arial" w:cs="Arial"/>
          <w:color w:val="310000"/>
          <w:sz w:val="23"/>
          <w:szCs w:val="23"/>
          <w:lang w:eastAsia="tr-TR"/>
        </w:rPr>
      </w:pPr>
      <w:r w:rsidRPr="006E79FB">
        <w:rPr>
          <w:rFonts w:ascii="Arial" w:eastAsia="Times New Roman" w:hAnsi="Arial" w:cs="Arial"/>
          <w:color w:val="310000"/>
          <w:sz w:val="23"/>
          <w:szCs w:val="23"/>
          <w:lang w:eastAsia="tr-TR"/>
        </w:rPr>
        <w:t>Bu belge Birliğe üye ülkelere yapılan ihracat için düzenlenmektedir.</w:t>
      </w:r>
    </w:p>
    <w:p w:rsidR="006E79FB" w:rsidRPr="006E79FB" w:rsidRDefault="006E79FB" w:rsidP="006E79FB">
      <w:pPr>
        <w:spacing w:before="100" w:beforeAutospacing="1" w:after="100" w:afterAutospacing="1" w:line="315" w:lineRule="atLeast"/>
        <w:jc w:val="both"/>
        <w:rPr>
          <w:rFonts w:ascii="Arial" w:eastAsia="Times New Roman" w:hAnsi="Arial" w:cs="Arial"/>
          <w:color w:val="310000"/>
          <w:sz w:val="23"/>
          <w:szCs w:val="23"/>
          <w:lang w:eastAsia="tr-TR"/>
        </w:rPr>
      </w:pPr>
      <w:r w:rsidRPr="006E79FB">
        <w:rPr>
          <w:rFonts w:ascii="Arial" w:eastAsia="Times New Roman" w:hAnsi="Arial" w:cs="Arial"/>
          <w:color w:val="310000"/>
          <w:sz w:val="23"/>
          <w:szCs w:val="23"/>
          <w:lang w:eastAsia="tr-TR"/>
        </w:rPr>
        <w:t xml:space="preserve">AB ile Türkiye arasındaki ticarette A.TR.1 ve A.TR.3 olarak kullanılan dolaşım </w:t>
      </w:r>
      <w:proofErr w:type="spellStart"/>
      <w:r w:rsidRPr="006E79FB">
        <w:rPr>
          <w:rFonts w:ascii="Arial" w:eastAsia="Times New Roman" w:hAnsi="Arial" w:cs="Arial"/>
          <w:color w:val="310000"/>
          <w:sz w:val="23"/>
          <w:szCs w:val="23"/>
          <w:lang w:eastAsia="tr-TR"/>
        </w:rPr>
        <w:t>belgeleri,Gümrük</w:t>
      </w:r>
      <w:proofErr w:type="spellEnd"/>
      <w:r w:rsidRPr="006E79FB">
        <w:rPr>
          <w:rFonts w:ascii="Arial" w:eastAsia="Times New Roman" w:hAnsi="Arial" w:cs="Arial"/>
          <w:color w:val="310000"/>
          <w:sz w:val="23"/>
          <w:szCs w:val="23"/>
          <w:lang w:eastAsia="tr-TR"/>
        </w:rPr>
        <w:t xml:space="preserve"> Birliği Anlaşması imzalandıktan sonra sadece A.TR olarak </w:t>
      </w:r>
      <w:proofErr w:type="spellStart"/>
      <w:r w:rsidRPr="006E79FB">
        <w:rPr>
          <w:rFonts w:ascii="Arial" w:eastAsia="Times New Roman" w:hAnsi="Arial" w:cs="Arial"/>
          <w:color w:val="310000"/>
          <w:sz w:val="23"/>
          <w:szCs w:val="23"/>
          <w:lang w:eastAsia="tr-TR"/>
        </w:rPr>
        <w:t>kullanılmayabaşlanmıştır</w:t>
      </w:r>
      <w:proofErr w:type="spellEnd"/>
      <w:r w:rsidRPr="006E79FB">
        <w:rPr>
          <w:rFonts w:ascii="Arial" w:eastAsia="Times New Roman" w:hAnsi="Arial" w:cs="Arial"/>
          <w:color w:val="310000"/>
          <w:sz w:val="23"/>
          <w:szCs w:val="23"/>
          <w:lang w:eastAsia="tr-TR"/>
        </w:rPr>
        <w:t>.</w:t>
      </w:r>
      <w:r w:rsidRPr="006E79FB">
        <w:rPr>
          <w:rFonts w:ascii="Arial" w:eastAsia="Times New Roman" w:hAnsi="Arial" w:cs="Arial"/>
          <w:color w:val="310000"/>
          <w:sz w:val="23"/>
          <w:szCs w:val="23"/>
          <w:lang w:eastAsia="tr-TR"/>
        </w:rPr>
        <w:br/>
        <w:t xml:space="preserve">Avrupa Birliği’ne yapılan ihracatta, Katma Protokol gereğince malların gümrük muafiyetinden yararlanabilmesi için “A.TR Dolaşım </w:t>
      </w:r>
      <w:proofErr w:type="spellStart"/>
      <w:r w:rsidRPr="006E79FB">
        <w:rPr>
          <w:rFonts w:ascii="Arial" w:eastAsia="Times New Roman" w:hAnsi="Arial" w:cs="Arial"/>
          <w:color w:val="310000"/>
          <w:sz w:val="23"/>
          <w:szCs w:val="23"/>
          <w:lang w:eastAsia="tr-TR"/>
        </w:rPr>
        <w:t>Belgesi”nin</w:t>
      </w:r>
      <w:proofErr w:type="spellEnd"/>
      <w:r w:rsidRPr="006E79FB">
        <w:rPr>
          <w:rFonts w:ascii="Arial" w:eastAsia="Times New Roman" w:hAnsi="Arial" w:cs="Arial"/>
          <w:color w:val="310000"/>
          <w:sz w:val="23"/>
          <w:szCs w:val="23"/>
          <w:lang w:eastAsia="tr-TR"/>
        </w:rPr>
        <w:t xml:space="preserve"> ihracatçı ülke yetkilileri tarafından düzenlenerek gümrük idarelerince vize edilmesi gerekmektedir.</w:t>
      </w:r>
    </w:p>
    <w:p w:rsidR="006E79FB" w:rsidRPr="006E79FB" w:rsidRDefault="006E79FB" w:rsidP="006E79FB">
      <w:pPr>
        <w:spacing w:before="100" w:beforeAutospacing="1" w:after="100" w:afterAutospacing="1" w:line="315" w:lineRule="atLeast"/>
        <w:jc w:val="both"/>
        <w:rPr>
          <w:rFonts w:ascii="Arial" w:eastAsia="Times New Roman" w:hAnsi="Arial" w:cs="Arial"/>
          <w:color w:val="310000"/>
          <w:sz w:val="23"/>
          <w:szCs w:val="23"/>
          <w:lang w:eastAsia="tr-TR"/>
        </w:rPr>
      </w:pPr>
      <w:r w:rsidRPr="006E79FB">
        <w:rPr>
          <w:rFonts w:ascii="Arial" w:eastAsia="Times New Roman" w:hAnsi="Arial" w:cs="Arial"/>
          <w:color w:val="310000"/>
          <w:sz w:val="23"/>
          <w:szCs w:val="23"/>
          <w:lang w:eastAsia="tr-TR"/>
        </w:rPr>
        <w:t xml:space="preserve">İhracatçı, bağlı bulunduğu odadan aldığı beş nüsha A.TR Dolaşım Belgesi’ni eksiksiz ve tam </w:t>
      </w:r>
      <w:bookmarkStart w:id="0" w:name="_GoBack"/>
      <w:bookmarkEnd w:id="0"/>
      <w:r w:rsidRPr="006E79FB">
        <w:rPr>
          <w:rFonts w:ascii="Arial" w:eastAsia="Times New Roman" w:hAnsi="Arial" w:cs="Arial"/>
          <w:color w:val="310000"/>
          <w:sz w:val="23"/>
          <w:szCs w:val="23"/>
          <w:lang w:eastAsia="tr-TR"/>
        </w:rPr>
        <w:t>olarak doldurmalı ve bağlı bulunduğu odaya;</w:t>
      </w:r>
    </w:p>
    <w:p w:rsidR="006E79FB" w:rsidRPr="006E79FB" w:rsidRDefault="006E79FB" w:rsidP="006E79FB">
      <w:pPr>
        <w:numPr>
          <w:ilvl w:val="0"/>
          <w:numId w:val="1"/>
        </w:numPr>
        <w:spacing w:after="60" w:line="240" w:lineRule="auto"/>
        <w:ind w:left="480"/>
        <w:jc w:val="both"/>
        <w:rPr>
          <w:rFonts w:ascii="Arial" w:eastAsia="Times New Roman" w:hAnsi="Arial" w:cs="Arial"/>
          <w:color w:val="310000"/>
          <w:sz w:val="23"/>
          <w:szCs w:val="23"/>
          <w:lang w:eastAsia="tr-TR"/>
        </w:rPr>
      </w:pPr>
      <w:r w:rsidRPr="006E79FB">
        <w:rPr>
          <w:rFonts w:ascii="Arial" w:eastAsia="Times New Roman" w:hAnsi="Arial" w:cs="Arial"/>
          <w:color w:val="310000"/>
          <w:sz w:val="23"/>
          <w:szCs w:val="23"/>
          <w:lang w:eastAsia="tr-TR"/>
        </w:rPr>
        <w:t>Dilekçe,</w:t>
      </w:r>
    </w:p>
    <w:p w:rsidR="006E79FB" w:rsidRPr="006E79FB" w:rsidRDefault="006E79FB" w:rsidP="006E79FB">
      <w:pPr>
        <w:numPr>
          <w:ilvl w:val="0"/>
          <w:numId w:val="1"/>
        </w:numPr>
        <w:spacing w:after="60" w:line="240" w:lineRule="auto"/>
        <w:ind w:left="480"/>
        <w:jc w:val="both"/>
        <w:rPr>
          <w:rFonts w:ascii="Arial" w:eastAsia="Times New Roman" w:hAnsi="Arial" w:cs="Arial"/>
          <w:color w:val="310000"/>
          <w:sz w:val="23"/>
          <w:szCs w:val="23"/>
          <w:lang w:eastAsia="tr-TR"/>
        </w:rPr>
      </w:pPr>
      <w:r w:rsidRPr="006E79FB">
        <w:rPr>
          <w:rFonts w:ascii="Arial" w:eastAsia="Times New Roman" w:hAnsi="Arial" w:cs="Arial"/>
          <w:color w:val="310000"/>
          <w:sz w:val="23"/>
          <w:szCs w:val="23"/>
          <w:lang w:eastAsia="tr-TR"/>
        </w:rPr>
        <w:t>Fatura sureti (Maliye Bakanlığı’ndan onaylı kontrol makbuzu veya noter tasdikli ticari fatura)   ekleyerek müracaat etmektedir.</w:t>
      </w:r>
    </w:p>
    <w:p w:rsidR="006E79FB" w:rsidRPr="006E79FB" w:rsidRDefault="006E79FB" w:rsidP="006E79FB">
      <w:pPr>
        <w:spacing w:before="100" w:beforeAutospacing="1" w:after="100" w:afterAutospacing="1" w:line="315" w:lineRule="atLeast"/>
        <w:jc w:val="both"/>
        <w:rPr>
          <w:rFonts w:ascii="Arial" w:eastAsia="Times New Roman" w:hAnsi="Arial" w:cs="Arial"/>
          <w:color w:val="310000"/>
          <w:sz w:val="23"/>
          <w:szCs w:val="23"/>
          <w:lang w:eastAsia="tr-TR"/>
        </w:rPr>
      </w:pPr>
      <w:r w:rsidRPr="006E79FB">
        <w:rPr>
          <w:rFonts w:ascii="Arial" w:eastAsia="Times New Roman" w:hAnsi="Arial" w:cs="Arial"/>
          <w:color w:val="310000"/>
          <w:sz w:val="23"/>
          <w:szCs w:val="23"/>
          <w:lang w:eastAsia="tr-TR"/>
        </w:rPr>
        <w:t>Beş nüsha olarak doldurulan, A.TR Dolaşım Belgesi’nin beyaz renkli nüshalardan biri tasdik işlemini yapan oda tarafından alıkonulur. Gümrük idaresi tarafından vize işlemi gerçekleştirildikten sonra, belgenin yeşil renkte olan ilk nüshası ihracatçıya verilmektedir.</w:t>
      </w:r>
    </w:p>
    <w:p w:rsidR="006E79FB" w:rsidRPr="006E79FB" w:rsidRDefault="006E79FB" w:rsidP="006E79FB">
      <w:pPr>
        <w:spacing w:before="100" w:beforeAutospacing="1" w:after="100" w:afterAutospacing="1" w:line="315" w:lineRule="atLeast"/>
        <w:jc w:val="both"/>
        <w:rPr>
          <w:rFonts w:ascii="Arial" w:eastAsia="Times New Roman" w:hAnsi="Arial" w:cs="Arial"/>
          <w:color w:val="310000"/>
          <w:sz w:val="23"/>
          <w:szCs w:val="23"/>
          <w:lang w:eastAsia="tr-TR"/>
        </w:rPr>
      </w:pPr>
      <w:r w:rsidRPr="006E79FB">
        <w:rPr>
          <w:rFonts w:ascii="Arial" w:eastAsia="Times New Roman" w:hAnsi="Arial" w:cs="Arial"/>
          <w:color w:val="310000"/>
          <w:sz w:val="23"/>
          <w:szCs w:val="23"/>
          <w:lang w:eastAsia="tr-TR"/>
        </w:rPr>
        <w:t>Beyaz renkli olan nüshalardan biri gümrük idaresinde kalmakta olup, diğer 2 nüsha da fiili ihracatı takip eden ilk işgünü içinde gümrük idaresince ilgili odaya gönderilmektedir.</w:t>
      </w:r>
      <w:r w:rsidRPr="006E79FB">
        <w:rPr>
          <w:rFonts w:ascii="Arial" w:eastAsia="Times New Roman" w:hAnsi="Arial" w:cs="Arial"/>
          <w:color w:val="310000"/>
          <w:sz w:val="23"/>
          <w:szCs w:val="23"/>
          <w:lang w:eastAsia="tr-TR"/>
        </w:rPr>
        <w:br/>
        <w:t>A.TR Dolaşım Belgesi bazı durumlarda eşyanın ihracı sonrasında da düzenlenebilmektedir. Bu belge serbest dolaşım belgesidir.</w:t>
      </w:r>
    </w:p>
    <w:p w:rsidR="006E79FB" w:rsidRPr="006E79FB" w:rsidRDefault="006E79FB" w:rsidP="006E79FB">
      <w:pPr>
        <w:spacing w:before="100" w:beforeAutospacing="1" w:after="100" w:afterAutospacing="1" w:line="315" w:lineRule="atLeast"/>
        <w:jc w:val="both"/>
        <w:rPr>
          <w:rFonts w:ascii="Arial" w:eastAsia="Times New Roman" w:hAnsi="Arial" w:cs="Arial"/>
          <w:color w:val="310000"/>
          <w:sz w:val="23"/>
          <w:szCs w:val="23"/>
          <w:lang w:eastAsia="tr-TR"/>
        </w:rPr>
      </w:pPr>
      <w:r w:rsidRPr="006E79FB">
        <w:rPr>
          <w:rFonts w:ascii="Arial" w:eastAsia="Times New Roman" w:hAnsi="Arial" w:cs="Arial"/>
          <w:color w:val="310000"/>
          <w:sz w:val="23"/>
          <w:szCs w:val="23"/>
          <w:lang w:eastAsia="tr-TR"/>
        </w:rPr>
        <w:t>Avrupa Birliği ile gerçekleştirilen Gümrük Birliği sanayi ürünlerini içermektedir. Bununla birlikte, büyük bir çoğunluğunu gıda sanayii ürünlerinin oluşturduğu ve işlenmiş tarım ürünleri olarak nitelendirilen bir grup üründe Gümrük Birliği kapsamında yer almaktadır.</w:t>
      </w:r>
    </w:p>
    <w:p w:rsidR="006E79FB" w:rsidRPr="006E79FB" w:rsidRDefault="006E79FB" w:rsidP="006E79FB">
      <w:pPr>
        <w:spacing w:before="100" w:beforeAutospacing="1" w:after="100" w:afterAutospacing="1" w:line="315" w:lineRule="atLeast"/>
        <w:jc w:val="both"/>
        <w:rPr>
          <w:rFonts w:ascii="Arial" w:eastAsia="Times New Roman" w:hAnsi="Arial" w:cs="Arial"/>
          <w:color w:val="310000"/>
          <w:sz w:val="23"/>
          <w:szCs w:val="23"/>
          <w:lang w:eastAsia="tr-TR"/>
        </w:rPr>
      </w:pPr>
      <w:r w:rsidRPr="006E79FB">
        <w:rPr>
          <w:rFonts w:ascii="Arial" w:eastAsia="Times New Roman" w:hAnsi="Arial" w:cs="Arial"/>
          <w:color w:val="310000"/>
          <w:sz w:val="23"/>
          <w:szCs w:val="23"/>
          <w:lang w:eastAsia="tr-TR"/>
        </w:rPr>
        <w:t xml:space="preserve">Domates salçası, meyve ve sebze konserveleri, meyve suları, peynir, dondurulmuş ve kurutulmuş her türlü gıda maddeleri, et ürünleri Topluluk tarafından tarım ürünü olarak değerlendirildiğinden, söz konusu ürünler Gümrük Birliği´ne </w:t>
      </w:r>
      <w:proofErr w:type="gramStart"/>
      <w:r w:rsidRPr="006E79FB">
        <w:rPr>
          <w:rFonts w:ascii="Arial" w:eastAsia="Times New Roman" w:hAnsi="Arial" w:cs="Arial"/>
          <w:color w:val="310000"/>
          <w:sz w:val="23"/>
          <w:szCs w:val="23"/>
          <w:lang w:eastAsia="tr-TR"/>
        </w:rPr>
        <w:t>dahil</w:t>
      </w:r>
      <w:proofErr w:type="gramEnd"/>
      <w:r w:rsidRPr="006E79FB">
        <w:rPr>
          <w:rFonts w:ascii="Arial" w:eastAsia="Times New Roman" w:hAnsi="Arial" w:cs="Arial"/>
          <w:color w:val="310000"/>
          <w:sz w:val="23"/>
          <w:szCs w:val="23"/>
          <w:lang w:eastAsia="tr-TR"/>
        </w:rPr>
        <w:t xml:space="preserve"> olmamaktadır. </w:t>
      </w:r>
      <w:proofErr w:type="spellStart"/>
      <w:r w:rsidRPr="006E79FB">
        <w:rPr>
          <w:rFonts w:ascii="Arial" w:eastAsia="Times New Roman" w:hAnsi="Arial" w:cs="Arial"/>
          <w:color w:val="310000"/>
          <w:sz w:val="23"/>
          <w:szCs w:val="23"/>
          <w:lang w:eastAsia="tr-TR"/>
        </w:rPr>
        <w:t>Buürünlerin</w:t>
      </w:r>
      <w:proofErr w:type="spellEnd"/>
      <w:r w:rsidRPr="006E79FB">
        <w:rPr>
          <w:rFonts w:ascii="Arial" w:eastAsia="Times New Roman" w:hAnsi="Arial" w:cs="Arial"/>
          <w:color w:val="310000"/>
          <w:sz w:val="23"/>
          <w:szCs w:val="23"/>
          <w:lang w:eastAsia="tr-TR"/>
        </w:rPr>
        <w:t xml:space="preserve"> ticaretinde, tercihli rejimden yararlanılabilmesi için menşe statüsünü belirlemek üzere EUR.1 Dolaşım Sertifikası düzenlenmesi gerekmektedir.</w:t>
      </w:r>
    </w:p>
    <w:p w:rsidR="00F81EF1" w:rsidRPr="00161A16" w:rsidRDefault="00F81EF1" w:rsidP="00161A16"/>
    <w:sectPr w:rsidR="00F81EF1" w:rsidRPr="00161A16" w:rsidSect="00161A16">
      <w:headerReference w:type="default" r:id="rId9"/>
      <w:footerReference w:type="default" r:id="rId10"/>
      <w:pgSz w:w="11906" w:h="16838"/>
      <w:pgMar w:top="2105" w:right="1417" w:bottom="1417" w:left="993" w:header="284"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6338" w:rsidRDefault="00F06338" w:rsidP="000B796D">
      <w:pPr>
        <w:spacing w:after="0" w:line="240" w:lineRule="auto"/>
      </w:pPr>
      <w:r>
        <w:separator/>
      </w:r>
    </w:p>
  </w:endnote>
  <w:endnote w:type="continuationSeparator" w:id="0">
    <w:p w:rsidR="00F06338" w:rsidRDefault="00F06338" w:rsidP="000B79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E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96D" w:rsidRDefault="000B796D">
    <w:pPr>
      <w:pStyle w:val="Altbilgi"/>
    </w:pPr>
    <w:r>
      <w:rPr>
        <w:noProof/>
        <w:lang w:eastAsia="tr-TR"/>
      </w:rPr>
      <w:drawing>
        <wp:inline distT="0" distB="0" distL="0" distR="0" wp14:anchorId="65B2F52B" wp14:editId="1D74626B">
          <wp:extent cx="6022525" cy="733425"/>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 ALTLIĞI.png"/>
                  <pic:cNvPicPr/>
                </pic:nvPicPr>
                <pic:blipFill>
                  <a:blip r:embed="rId1">
                    <a:extLst>
                      <a:ext uri="{28A0092B-C50C-407E-A947-70E740481C1C}">
                        <a14:useLocalDpi xmlns:a14="http://schemas.microsoft.com/office/drawing/2010/main" val="0"/>
                      </a:ext>
                    </a:extLst>
                  </a:blip>
                  <a:stretch>
                    <a:fillRect/>
                  </a:stretch>
                </pic:blipFill>
                <pic:spPr>
                  <a:xfrm>
                    <a:off x="0" y="0"/>
                    <a:ext cx="6029960" cy="734330"/>
                  </a:xfrm>
                  <a:prstGeom prst="rect">
                    <a:avLst/>
                  </a:prstGeom>
                </pic:spPr>
              </pic:pic>
            </a:graphicData>
          </a:graphic>
        </wp:inline>
      </w:drawing>
    </w:r>
  </w:p>
  <w:p w:rsidR="000B796D" w:rsidRDefault="000B796D">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6338" w:rsidRDefault="00F06338" w:rsidP="000B796D">
      <w:pPr>
        <w:spacing w:after="0" w:line="240" w:lineRule="auto"/>
      </w:pPr>
      <w:r>
        <w:separator/>
      </w:r>
    </w:p>
  </w:footnote>
  <w:footnote w:type="continuationSeparator" w:id="0">
    <w:p w:rsidR="00F06338" w:rsidRDefault="00F06338" w:rsidP="000B79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796D" w:rsidRDefault="000B796D">
    <w:pPr>
      <w:pStyle w:val="stbilgi"/>
    </w:pPr>
    <w:r>
      <w:rPr>
        <w:noProof/>
        <w:lang w:eastAsia="tr-TR"/>
      </w:rPr>
      <w:drawing>
        <wp:inline distT="0" distB="0" distL="0" distR="0" wp14:anchorId="1B19FE5D" wp14:editId="4F4002A9">
          <wp:extent cx="4362450" cy="112395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ET BAYLIĞI.png"/>
                  <pic:cNvPicPr/>
                </pic:nvPicPr>
                <pic:blipFill>
                  <a:blip r:embed="rId1">
                    <a:extLst>
                      <a:ext uri="{28A0092B-C50C-407E-A947-70E740481C1C}">
                        <a14:useLocalDpi xmlns:a14="http://schemas.microsoft.com/office/drawing/2010/main" val="0"/>
                      </a:ext>
                    </a:extLst>
                  </a:blip>
                  <a:stretch>
                    <a:fillRect/>
                  </a:stretch>
                </pic:blipFill>
                <pic:spPr>
                  <a:xfrm>
                    <a:off x="0" y="0"/>
                    <a:ext cx="4375848" cy="1127402"/>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31613"/>
    <w:multiLevelType w:val="multilevel"/>
    <w:tmpl w:val="24A883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796D"/>
    <w:rsid w:val="000B796D"/>
    <w:rsid w:val="00161A16"/>
    <w:rsid w:val="006E79FB"/>
    <w:rsid w:val="00F06338"/>
    <w:rsid w:val="00F81EF1"/>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B796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B796D"/>
  </w:style>
  <w:style w:type="paragraph" w:styleId="Altbilgi">
    <w:name w:val="footer"/>
    <w:basedOn w:val="Normal"/>
    <w:link w:val="AltbilgiChar"/>
    <w:uiPriority w:val="99"/>
    <w:unhideWhenUsed/>
    <w:rsid w:val="000B796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B796D"/>
  </w:style>
  <w:style w:type="paragraph" w:styleId="BalonMetni">
    <w:name w:val="Balloon Text"/>
    <w:basedOn w:val="Normal"/>
    <w:link w:val="BalonMetniChar"/>
    <w:uiPriority w:val="99"/>
    <w:semiHidden/>
    <w:unhideWhenUsed/>
    <w:rsid w:val="000B796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B796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B796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B796D"/>
  </w:style>
  <w:style w:type="paragraph" w:styleId="Altbilgi">
    <w:name w:val="footer"/>
    <w:basedOn w:val="Normal"/>
    <w:link w:val="AltbilgiChar"/>
    <w:uiPriority w:val="99"/>
    <w:unhideWhenUsed/>
    <w:rsid w:val="000B796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B796D"/>
  </w:style>
  <w:style w:type="paragraph" w:styleId="BalonMetni">
    <w:name w:val="Balloon Text"/>
    <w:basedOn w:val="Normal"/>
    <w:link w:val="BalonMetniChar"/>
    <w:uiPriority w:val="99"/>
    <w:semiHidden/>
    <w:unhideWhenUsed/>
    <w:rsid w:val="000B796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B796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01454658">
      <w:bodyDiv w:val="1"/>
      <w:marLeft w:val="0"/>
      <w:marRight w:val="0"/>
      <w:marTop w:val="0"/>
      <w:marBottom w:val="0"/>
      <w:divBdr>
        <w:top w:val="none" w:sz="0" w:space="0" w:color="auto"/>
        <w:left w:val="none" w:sz="0" w:space="0" w:color="auto"/>
        <w:bottom w:val="none" w:sz="0" w:space="0" w:color="auto"/>
        <w:right w:val="none" w:sz="0" w:space="0" w:color="auto"/>
      </w:divBdr>
      <w:divsChild>
        <w:div w:id="1990132435">
          <w:marLeft w:val="0"/>
          <w:marRight w:val="0"/>
          <w:marTop w:val="900"/>
          <w:marBottom w:val="30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E9A20C-470A-462A-9557-307E5103A4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331</Words>
  <Characters>1890</Characters>
  <Application>Microsoft Office Word</Application>
  <DocSecurity>0</DocSecurity>
  <Lines>15</Lines>
  <Paragraphs>4</Paragraphs>
  <ScaleCrop>false</ScaleCrop>
  <HeadingPairs>
    <vt:vector size="2" baseType="variant">
      <vt:variant>
        <vt:lpstr>Konu Başlığı</vt:lpstr>
      </vt:variant>
      <vt:variant>
        <vt:i4>1</vt:i4>
      </vt:variant>
    </vt:vector>
  </HeadingPairs>
  <TitlesOfParts>
    <vt:vector size="1" baseType="lpstr">
      <vt:lpstr/>
    </vt:vector>
  </TitlesOfParts>
  <Company>gümrük</Company>
  <LinksUpToDate>false</LinksUpToDate>
  <CharactersWithSpaces>2217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casper</dc:creator>
  <cp:lastModifiedBy>Microsoft</cp:lastModifiedBy>
  <cp:revision>2</cp:revision>
  <dcterms:created xsi:type="dcterms:W3CDTF">2016-01-05T10:22:00Z</dcterms:created>
  <dcterms:modified xsi:type="dcterms:W3CDTF">2016-01-05T10:22:00Z</dcterms:modified>
</cp:coreProperties>
</file>