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F1" w:rsidRPr="00C66FF1" w:rsidRDefault="00C66FF1" w:rsidP="00C66FF1">
      <w:pPr>
        <w:spacing w:before="150" w:after="150" w:line="240" w:lineRule="auto"/>
        <w:jc w:val="center"/>
        <w:outlineLvl w:val="0"/>
        <w:rPr>
          <w:rFonts w:ascii="Arial" w:eastAsia="Times New Roman" w:hAnsi="Arial" w:cs="Arial"/>
          <w:color w:val="310000"/>
          <w:kern w:val="36"/>
          <w:sz w:val="48"/>
          <w:szCs w:val="48"/>
          <w:lang w:eastAsia="tr-TR"/>
        </w:rPr>
      </w:pPr>
      <w:bookmarkStart w:id="0" w:name="_GoBack"/>
      <w:r w:rsidRPr="00C66FF1">
        <w:rPr>
          <w:rFonts w:ascii="Arial" w:eastAsia="Times New Roman" w:hAnsi="Arial" w:cs="Arial"/>
          <w:color w:val="310000"/>
          <w:kern w:val="36"/>
          <w:sz w:val="48"/>
          <w:szCs w:val="48"/>
          <w:lang w:eastAsia="tr-TR"/>
        </w:rPr>
        <w:t>Bağlayıcı Tarife Bilgisi</w:t>
      </w:r>
    </w:p>
    <w:bookmarkEnd w:id="0"/>
    <w:p w:rsidR="00C66FF1" w:rsidRPr="00C66FF1" w:rsidRDefault="00C66FF1" w:rsidP="00C66FF1">
      <w:pPr>
        <w:spacing w:before="100" w:beforeAutospacing="1" w:after="100" w:afterAutospacing="1" w:line="315" w:lineRule="atLeast"/>
        <w:jc w:val="both"/>
        <w:rPr>
          <w:rFonts w:ascii="Arial" w:eastAsia="Times New Roman" w:hAnsi="Arial" w:cs="Arial"/>
          <w:color w:val="310000"/>
          <w:sz w:val="23"/>
          <w:szCs w:val="23"/>
          <w:lang w:eastAsia="tr-TR"/>
        </w:rPr>
      </w:pPr>
      <w:r w:rsidRPr="00C66FF1">
        <w:rPr>
          <w:rFonts w:ascii="Arial" w:eastAsia="Times New Roman" w:hAnsi="Arial" w:cs="Arial"/>
          <w:color w:val="310000"/>
          <w:sz w:val="23"/>
          <w:szCs w:val="23"/>
          <w:lang w:eastAsia="tr-TR"/>
        </w:rPr>
        <w:t>Eğer Eşyanızın Tarifesini bilemiyor iseniz Gümrük Müsteşarlığı tarafından bağlayıcı tarife bilgisi talep edebilirsiniz. Bağlayıcı tarife gümrük idarelerini, hak sahibine karşı sadece eşyanın tarife pozisyonu konusunda, yalnızca bilginin verildiği tarihten sonra tamamlanacak gümrük işlemlerine konu olan eşya için bağlar. Bağlayıcı tarife bilgisi veriliş tarihinden itibaren altı yıl geçerlidir. Talep edenin verdiği yanlış veya eksik bilgiye dayanan bağlayıcı bilgi iptal edilir.</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1AC" w:rsidRDefault="00DA01AC" w:rsidP="000B796D">
      <w:pPr>
        <w:spacing w:after="0" w:line="240" w:lineRule="auto"/>
      </w:pPr>
      <w:r>
        <w:separator/>
      </w:r>
    </w:p>
  </w:endnote>
  <w:endnote w:type="continuationSeparator" w:id="0">
    <w:p w:rsidR="00DA01AC" w:rsidRDefault="00DA01AC"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1AC" w:rsidRDefault="00DA01AC" w:rsidP="000B796D">
      <w:pPr>
        <w:spacing w:after="0" w:line="240" w:lineRule="auto"/>
      </w:pPr>
      <w:r>
        <w:separator/>
      </w:r>
    </w:p>
  </w:footnote>
  <w:footnote w:type="continuationSeparator" w:id="0">
    <w:p w:rsidR="00DA01AC" w:rsidRDefault="00DA01AC"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4216A7"/>
    <w:rsid w:val="006E79FB"/>
    <w:rsid w:val="00C66FF1"/>
    <w:rsid w:val="00DA01AC"/>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1CE52-8C5C-4EF5-9376-AE491414A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Words>
  <Characters>432</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2016-01-05T10:25:00Z</dcterms:created>
  <dcterms:modified xsi:type="dcterms:W3CDTF">2016-01-05T10:25:00Z</dcterms:modified>
</cp:coreProperties>
</file>