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CC1" w:rsidRPr="00822CC1" w:rsidRDefault="00822CC1" w:rsidP="00822CC1">
      <w:pPr>
        <w:spacing w:after="150" w:line="240" w:lineRule="auto"/>
        <w:jc w:val="both"/>
        <w:outlineLvl w:val="0"/>
        <w:rPr>
          <w:rFonts w:ascii="Arial" w:eastAsia="Times New Roman" w:hAnsi="Arial" w:cs="Arial"/>
          <w:color w:val="310000"/>
          <w:kern w:val="36"/>
          <w:sz w:val="48"/>
          <w:szCs w:val="48"/>
          <w:lang w:eastAsia="tr-TR"/>
        </w:rPr>
      </w:pPr>
      <w:bookmarkStart w:id="0" w:name="_GoBack"/>
      <w:r w:rsidRPr="00822CC1">
        <w:rPr>
          <w:rFonts w:ascii="Arial" w:eastAsia="Times New Roman" w:hAnsi="Arial" w:cs="Arial"/>
          <w:color w:val="310000"/>
          <w:kern w:val="36"/>
          <w:sz w:val="48"/>
          <w:szCs w:val="48"/>
          <w:lang w:eastAsia="tr-TR"/>
        </w:rPr>
        <w:t>İhracatta Kullanılan Uluslararası Dökümanlar</w:t>
      </w:r>
    </w:p>
    <w:bookmarkEnd w:id="0"/>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17.10.2000 -- Ticari faturalar, proforma fatura, orjinal fatura, navlun faturası, ordino, sevk belgesi, manifesto, çeki listesi, koli listesi, hamule senedi, helal belgesi, radyasyon belgesi, ATR dolaşım belgesi vs</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TİCARİ FATURALAR</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Fatura, satılan bir malın cinsi, ismi, miktarı, birim satış fiyatı, teslim şekli ve toplam bedeli gibi bilgilerin beyan edildiği, satıcı tarafından alıcıya gönderilen bir hesap belgesidir. Genellikle bir İngilizce ve bir Türkçe olmak üzere iki nüsha olarak düzenlenen Ticari Faturaların nüsha adedi taraflar arasındaki anlaşmaya göre değişebilmektedir.</w:t>
      </w:r>
      <w:r w:rsidRPr="00822CC1">
        <w:rPr>
          <w:rFonts w:ascii="Arial" w:eastAsia="Times New Roman" w:hAnsi="Arial" w:cs="Arial"/>
          <w:color w:val="310000"/>
          <w:sz w:val="23"/>
          <w:szCs w:val="23"/>
          <w:lang w:eastAsia="tr-TR"/>
        </w:rPr>
        <w:br/>
        <w:t>Ticari Faturalarda Bulunması Gerekli Bilgiler</w:t>
      </w:r>
    </w:p>
    <w:p w:rsidR="00822CC1" w:rsidRPr="00822CC1" w:rsidRDefault="00822CC1" w:rsidP="00822CC1">
      <w:pPr>
        <w:spacing w:before="100" w:beforeAutospacing="1" w:after="100" w:afterAutospacing="1" w:line="315" w:lineRule="atLeast"/>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 Tanzim tarihi,</w:t>
      </w:r>
      <w:r w:rsidRPr="00822CC1">
        <w:rPr>
          <w:rFonts w:ascii="Arial" w:eastAsia="Times New Roman" w:hAnsi="Arial" w:cs="Arial"/>
          <w:color w:val="310000"/>
          <w:sz w:val="23"/>
          <w:szCs w:val="23"/>
          <w:lang w:eastAsia="tr-TR"/>
        </w:rPr>
        <w:br/>
        <w:t>- Alıcı ve satıcının adı ve adresi,</w:t>
      </w:r>
      <w:r w:rsidRPr="00822CC1">
        <w:rPr>
          <w:rFonts w:ascii="Arial" w:eastAsia="Times New Roman" w:hAnsi="Arial" w:cs="Arial"/>
          <w:color w:val="310000"/>
          <w:sz w:val="23"/>
          <w:szCs w:val="23"/>
          <w:lang w:eastAsia="tr-TR"/>
        </w:rPr>
        <w:br/>
        <w:t>- Sipariş veya anlaşma sayısı,</w:t>
      </w:r>
      <w:r w:rsidRPr="00822CC1">
        <w:rPr>
          <w:rFonts w:ascii="Arial" w:eastAsia="Times New Roman" w:hAnsi="Arial" w:cs="Arial"/>
          <w:color w:val="310000"/>
          <w:sz w:val="23"/>
          <w:szCs w:val="23"/>
          <w:lang w:eastAsia="tr-TR"/>
        </w:rPr>
        <w:br/>
        <w:t>- Malın tanımı, miktarı,</w:t>
      </w:r>
      <w:r w:rsidRPr="00822CC1">
        <w:rPr>
          <w:rFonts w:ascii="Arial" w:eastAsia="Times New Roman" w:hAnsi="Arial" w:cs="Arial"/>
          <w:color w:val="310000"/>
          <w:sz w:val="23"/>
          <w:szCs w:val="23"/>
          <w:lang w:eastAsia="tr-TR"/>
        </w:rPr>
        <w:br/>
        <w:t>- Malın birim ve toplam fiyatı,</w:t>
      </w:r>
      <w:r w:rsidRPr="00822CC1">
        <w:rPr>
          <w:rFonts w:ascii="Arial" w:eastAsia="Times New Roman" w:hAnsi="Arial" w:cs="Arial"/>
          <w:color w:val="310000"/>
          <w:sz w:val="23"/>
          <w:szCs w:val="23"/>
          <w:lang w:eastAsia="tr-TR"/>
        </w:rPr>
        <w:br/>
        <w:t>- Malın ağırlığı ambalaj numaraları,</w:t>
      </w:r>
      <w:r w:rsidRPr="00822CC1">
        <w:rPr>
          <w:rFonts w:ascii="Arial" w:eastAsia="Times New Roman" w:hAnsi="Arial" w:cs="Arial"/>
          <w:color w:val="310000"/>
          <w:sz w:val="23"/>
          <w:szCs w:val="23"/>
          <w:lang w:eastAsia="tr-TR"/>
        </w:rPr>
        <w:br/>
        <w:t>- Teslim ve ödeme şartları,</w:t>
      </w:r>
      <w:r w:rsidRPr="00822CC1">
        <w:rPr>
          <w:rFonts w:ascii="Arial" w:eastAsia="Times New Roman" w:hAnsi="Arial" w:cs="Arial"/>
          <w:color w:val="310000"/>
          <w:sz w:val="23"/>
          <w:szCs w:val="23"/>
          <w:lang w:eastAsia="tr-TR"/>
        </w:rPr>
        <w:br/>
        <w:t>- Yükleme ile ilgili detaylar,</w:t>
      </w:r>
      <w:r w:rsidRPr="00822CC1">
        <w:rPr>
          <w:rFonts w:ascii="Arial" w:eastAsia="Times New Roman" w:hAnsi="Arial" w:cs="Arial"/>
          <w:color w:val="310000"/>
          <w:sz w:val="23"/>
          <w:szCs w:val="23"/>
          <w:lang w:eastAsia="tr-TR"/>
        </w:rPr>
        <w:br/>
        <w:t>- Malın menşei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Ticari faturalar, üzerinde maliye kaşesi veya noter tasdiki ile ihracatçı tarafından düzenlenir. Bu şekilde düzenlenen fatura ithalatçı ülkenin isteğine bağlı olarak, Ticaret Odası'nca onaylanır.</w:t>
      </w:r>
      <w:r w:rsidRPr="00822CC1">
        <w:rPr>
          <w:rFonts w:ascii="Arial" w:eastAsia="Times New Roman" w:hAnsi="Arial" w:cs="Arial"/>
          <w:color w:val="310000"/>
          <w:sz w:val="23"/>
          <w:szCs w:val="23"/>
          <w:lang w:eastAsia="tr-TR"/>
        </w:rPr>
        <w:br/>
        <w:t>Fatura tasdiki alıcı ülke mevzuatına göre değişmekte olup, halen Orta Doğu ülkelerine yönelik ihracatta ilgili ülke temsilciliğince faturanın tasdiki istenebilmektedir.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PROFORMA FATURA</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Anlaşma safhasında ihracatçı tarafından malın birim fiyatının, özelliklerinin ve satış şartlarının yer aldığı, bilgi verme amacını güden bir teklifname niteliğindeki faturadır.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ORJİNAL FATURA</w:t>
      </w:r>
    </w:p>
    <w:p w:rsidR="00822CC1" w:rsidRPr="00822CC1" w:rsidRDefault="00822CC1" w:rsidP="00822CC1">
      <w:pPr>
        <w:numPr>
          <w:ilvl w:val="0"/>
          <w:numId w:val="1"/>
        </w:numPr>
        <w:spacing w:after="60" w:line="240" w:lineRule="auto"/>
        <w:ind w:left="480"/>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  Satış işleminin gerçekleşmesinden sonra düzenlenen bir faturadır.</w:t>
      </w:r>
    </w:p>
    <w:p w:rsidR="00822CC1" w:rsidRPr="00822CC1" w:rsidRDefault="00822CC1" w:rsidP="00822CC1">
      <w:pPr>
        <w:numPr>
          <w:ilvl w:val="0"/>
          <w:numId w:val="1"/>
        </w:numPr>
        <w:spacing w:after="60" w:line="240" w:lineRule="auto"/>
        <w:ind w:left="480"/>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  Orjinal fatura, satış sözleşmesini belgeleyen veya satış sözleşmesinin var olduğuna dair kesin karine oluşturan bir belgedir.</w:t>
      </w:r>
    </w:p>
    <w:p w:rsidR="00822CC1" w:rsidRPr="00822CC1" w:rsidRDefault="00822CC1" w:rsidP="00822CC1">
      <w:pPr>
        <w:numPr>
          <w:ilvl w:val="0"/>
          <w:numId w:val="1"/>
        </w:numPr>
        <w:spacing w:after="60" w:line="240" w:lineRule="auto"/>
        <w:ind w:left="480"/>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lastRenderedPageBreak/>
        <w:t>  İthalat veya ihracatta, gümrük işlemlerinin yapılması ve vergilerin hesaplanması için orjinal fatura gerekmektedir.</w:t>
      </w:r>
    </w:p>
    <w:p w:rsidR="00822CC1" w:rsidRPr="00822CC1" w:rsidRDefault="00822CC1" w:rsidP="00822CC1">
      <w:pPr>
        <w:numPr>
          <w:ilvl w:val="0"/>
          <w:numId w:val="1"/>
        </w:numPr>
        <w:spacing w:after="60" w:line="240" w:lineRule="auto"/>
        <w:ind w:left="480"/>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 Orjinal fatura ihracatçı tarafından banka aracılığı ile ithalatçıya gönderilmektedir.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NAVLUN FATURASI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 xml:space="preserve">Navlun, CF veya CIF satışta, satıcı tarafından ödenmektedir. Mal ile ilgili satış faturasında, navlun tutarı mal bedeline </w:t>
      </w:r>
      <w:proofErr w:type="gramStart"/>
      <w:r w:rsidRPr="00822CC1">
        <w:rPr>
          <w:rFonts w:ascii="Arial" w:eastAsia="Times New Roman" w:hAnsi="Arial" w:cs="Arial"/>
          <w:color w:val="310000"/>
          <w:sz w:val="23"/>
          <w:szCs w:val="23"/>
          <w:lang w:eastAsia="tr-TR"/>
        </w:rPr>
        <w:t>dahil</w:t>
      </w:r>
      <w:proofErr w:type="gramEnd"/>
      <w:r w:rsidRPr="00822CC1">
        <w:rPr>
          <w:rFonts w:ascii="Arial" w:eastAsia="Times New Roman" w:hAnsi="Arial" w:cs="Arial"/>
          <w:color w:val="310000"/>
          <w:sz w:val="23"/>
          <w:szCs w:val="23"/>
          <w:lang w:eastAsia="tr-TR"/>
        </w:rPr>
        <w:t xml:space="preserve"> olarak veya ayrı olarak gösterilebilmektedir. Bu faturaya Navlun Faturası denmektedir.</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Akreditif, mal bedeli ile birlikte navlun bedelini de içeriyorsa, konşimento ve diğer sevk belgesi üzerinde "Navlunu ödenmiştir" kaydının bulunması gerekmektedir.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EŞYANIN ORDİNOSU</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Konşimentolarda yazılı malların kısım kısım veya tamamen çekilebilmesi için hazırlanan emir ve talimattır.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SEVK BELGESİ: KONŞİMENTO (Bill of Lading)</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Yükün, taşıma amacıyla gemi tarafından teslim alındığını gösteren bir belgedir. Bu nedenle Konşimentoya "Teslim Alma Belgesi" de denir. Bu belge ile yük üzerinde taşıma hizmetlerinden doğan edim ve sorumluluklar taşıyana geçer.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MANİFESTO</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Eşyaların gümrüğe geldiğini gösteren belgedir. Manifestolar nakliyeciler tarafından eşya konişmentosuna göre doldurularak gümrüğe verilmektedir.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ÇEKİ LİSTESİ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Malın, fatura ve konişmentoda yazılı miktarlarının detaylı bir şekilde belirtilmesini teminen düzenlenen bir belgedir.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KOLİ LİSTESİ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İhraç edilecek malların miktarları, fiyatları ve konteynerlerin ihtiva ettiği ambalajların adetlerini belirten listedir.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HAMULE SENEDİ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Konşimento, karayolları taşımacılığında "Hamule Senedi" olarak ifade edilmektedir. Hukuki bir belge niteliğini taşıyan bu akit alıcı tarafından tasdik edildikten sonra satıcıya ibraz edilmektedir.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lastRenderedPageBreak/>
        <w:t>HELAL BELGESİ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İslam ülkelerinin et ithalatında talep ettikleri, hayvan kesimlerin islami kurallara uygun olduğunu ispatlayan belgedir. Helal Belgesi, İslami müftülüklerce düzenlenmektedir.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RADYASYON BELGESİ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Radyasyon belgesi, tarım ürünlerinin kabul edilebilir orandan fazla radyasyon içermediğini veya radyasyonsuz olduğunu kanıtlayan belgedir. İthalatçı belirli bir ağırlıktaki tarım ürününde belirli bir radyasyon derecesinden fazlasını kabul etmeyeceğini ihracatçıya bildirerek, Radyasyon Belgesi talep edebilir. Radyasyon Belgesi'ni düzenlemekle yetkili kuruluş Atom Enerjisi Komisyonu'dur.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ATR DOLAŞIM BELGESİ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AB ülkelerine yapılan ihracatta düzenlenen belgedir. İhracatçı ülkenin gümrük idaresi tarafından düzenlenmektedir ve ithalatçıya gümrük indiriminden yararlanma hakkını vermektedir.</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Bu belgeler ihracatçının bağlı bulunduğu Ticaret Odası tarafından tasdik edilmektedir.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A.T.A KARNELERİ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Geçici olarak kabul edilen eşya için milli gümrük belgesi yerine kullanılmak üzere düzenlenen bir gümrük belgesidir.</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A.T.A. karnelerinin temini için, üzerinde eşyanın adı, miktarı ve değeri, eşyanın ne amaçla ve hangi ülkelere götürüleceği ve karne hamilinin adı bulunan bir dilekçe ile birlikte ilgili Ticaret Odasına başvurulması gerekmektedir. Dilekçe yanında yetki belgesi, imza sirküleri fotokopisi, taahhütname, karne ücreti, eşyanın değerinin %150'si oranında nakdi teminat veya banka teminat mektubu ve mal listesinin de verilmesi gerekmektedir. Mal listeleri, malın gideceği ülke için altı, müteakip ülkeler için ikişer nüsha olarak düzenlenmektedir. Karayolu ile yapılacak taşımacılıkta transit geçilecek her ülke için ayrıca ikişer nüsha mal listesinin de verilmesi gerekmektedir.</w:t>
      </w:r>
      <w:r w:rsidRPr="00822CC1">
        <w:rPr>
          <w:rFonts w:ascii="Arial" w:eastAsia="Times New Roman" w:hAnsi="Arial" w:cs="Arial"/>
          <w:color w:val="310000"/>
          <w:sz w:val="23"/>
          <w:szCs w:val="23"/>
          <w:lang w:eastAsia="tr-TR"/>
        </w:rPr>
        <w:br/>
        <w:t>Geçerlilik süresi bir yıl olan A.T.A. karnelerinin her ülkeye girişte ve çıkışta ilgili gümrük mercilerine onaylatılması gerekmektedir. İbraz işlemlerinin tamamlanmamış olması halinde, teminatın iadesi mümkün olmamaktadır.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KONSOLOSLUK FATURASI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Bu belge, yabancı bir ülkeye sevkedilen malların menşeinin belirlenmesi için malın gönderileceği ülke konsolosluğu tarafından onaylanmaktadır.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lastRenderedPageBreak/>
        <w:t>DİĞER BELGELER</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Yukarıda belirtilen belgelerden başka ülke mevzuatına, malın özelliğine ve satış sözleşmesine göre başka belgeler de zorunlu olabilmektedir. Bunlar;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MENŞE ŞEHADETNAMESİ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İhracatçının bağlı bulunduğu Ticaret Odası tarafından tasdik edilen ve ihraç konusu malın menşeini, yani imal edildiği veya üretildiği ülkeyi gösteren belgedir.</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Genelleştirilmiş Preferanslar Sisteminin sağladığı tavizli gümrük oranlarından yararlanılması için preferans tanıyan ülkelere yapılacak ihracatta özel bir menşe şehadetnamesi ( Form-A) düzenlenmesi gerekmektedir.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proofErr w:type="gramStart"/>
      <w:r w:rsidRPr="00822CC1">
        <w:rPr>
          <w:rFonts w:ascii="Arial" w:eastAsia="Times New Roman" w:hAnsi="Arial" w:cs="Arial"/>
          <w:color w:val="310000"/>
          <w:sz w:val="27"/>
          <w:szCs w:val="27"/>
          <w:lang w:eastAsia="tr-TR"/>
        </w:rPr>
        <w:t>EUR.I</w:t>
      </w:r>
      <w:proofErr w:type="gramEnd"/>
      <w:r w:rsidRPr="00822CC1">
        <w:rPr>
          <w:rFonts w:ascii="Arial" w:eastAsia="Times New Roman" w:hAnsi="Arial" w:cs="Arial"/>
          <w:color w:val="310000"/>
          <w:sz w:val="27"/>
          <w:szCs w:val="27"/>
          <w:lang w:eastAsia="tr-TR"/>
        </w:rPr>
        <w:t>. BELGESİ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Türkiye ile EFTA Ülkeleri (İsviçre, Norveç, İzlanda, Lehtenştayn) ve Türkiye ile Serbest Ticaret Anlaşması imzalamış olan diğer ülkeler ile ticarette aranan belgedir.</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Ayrıca, Türkiye'nin Avrupa Birliği ile demir çelik ürünlerinde (AKÇT ürünleri) parafe ettiği Serbest Ticaret Anlaşması kapsamı ürünlerin ihracatında EUR-1 Belgesinin düzenlenmesi gerekmektedir.</w:t>
      </w:r>
      <w:r w:rsidRPr="00822CC1">
        <w:rPr>
          <w:rFonts w:ascii="Arial" w:eastAsia="Times New Roman" w:hAnsi="Arial" w:cs="Arial"/>
          <w:color w:val="310000"/>
          <w:sz w:val="23"/>
          <w:szCs w:val="23"/>
          <w:lang w:eastAsia="tr-TR"/>
        </w:rPr>
        <w:br/>
        <w:t>Bu belge, TOBB- Türkiye Odalar ve Borsalar Birliği'ne bağlı ihracatçının üyesi olduğu Oda'larca tasdiklenmektedir.</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 xml:space="preserve">Bu belgenin temininde başvuru ve onay mercii ihracatçının bağlı bulunduğu </w:t>
      </w:r>
      <w:proofErr w:type="gramStart"/>
      <w:r w:rsidRPr="00822CC1">
        <w:rPr>
          <w:rFonts w:ascii="Arial" w:eastAsia="Times New Roman" w:hAnsi="Arial" w:cs="Arial"/>
          <w:color w:val="310000"/>
          <w:sz w:val="23"/>
          <w:szCs w:val="23"/>
          <w:lang w:eastAsia="tr-TR"/>
        </w:rPr>
        <w:t>Oda'dır</w:t>
      </w:r>
      <w:proofErr w:type="gramEnd"/>
      <w:r w:rsidRPr="00822CC1">
        <w:rPr>
          <w:rFonts w:ascii="Arial" w:eastAsia="Times New Roman" w:hAnsi="Arial" w:cs="Arial"/>
          <w:color w:val="310000"/>
          <w:sz w:val="23"/>
          <w:szCs w:val="23"/>
          <w:lang w:eastAsia="tr-TR"/>
        </w:rPr>
        <w:t xml:space="preserve">. Önce </w:t>
      </w:r>
      <w:proofErr w:type="gramStart"/>
      <w:r w:rsidRPr="00822CC1">
        <w:rPr>
          <w:rFonts w:ascii="Arial" w:eastAsia="Times New Roman" w:hAnsi="Arial" w:cs="Arial"/>
          <w:color w:val="310000"/>
          <w:sz w:val="23"/>
          <w:szCs w:val="23"/>
          <w:lang w:eastAsia="tr-TR"/>
        </w:rPr>
        <w:t>EUR.I</w:t>
      </w:r>
      <w:proofErr w:type="gramEnd"/>
      <w:r w:rsidRPr="00822CC1">
        <w:rPr>
          <w:rFonts w:ascii="Arial" w:eastAsia="Times New Roman" w:hAnsi="Arial" w:cs="Arial"/>
          <w:color w:val="310000"/>
          <w:sz w:val="23"/>
          <w:szCs w:val="23"/>
          <w:lang w:eastAsia="tr-TR"/>
        </w:rPr>
        <w:t>. formu temin edilerek doldurulur ve buna dilekçe, gerçek fatura (Maliye Bakanlığı'ndan onaylı kontrol makbuzu veya noter tasdikli ticari fatura) ve talepname eklenerek Oda'ya müracaat edilir.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SAĞLIK SERTİFİKASI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İhraç konusu malın sağlık koşullarına uygun olup olmadığını gösteren belge niteliğindedir. Tarım, Orman ve Köyişleri Bakanlığı ya da Üniversitelerin ilgili bölümlerinden alınmaktadır.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ANALİZ RAPORU</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Tahlili gerektiren, özellikle gıda ve kimyasal maddelerde gerekli bir rapordur. Genelde üniversitelerin ilgili bölümlerince hazırlanmaktadır.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KOLİ MÜFREDAT LİSTESİ</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lastRenderedPageBreak/>
        <w:t>Koliye ait faturaya sığmayacak kadar kapsamlı bilgiler bu listeye dökülmektedir. Gümrüklerce ve hasar halinde sigorta şirketlerince talep edilmektedir.</w:t>
      </w:r>
    </w:p>
    <w:p w:rsidR="00822CC1" w:rsidRPr="00822CC1" w:rsidRDefault="00822CC1" w:rsidP="00822CC1">
      <w:pPr>
        <w:spacing w:before="150" w:after="150" w:line="240" w:lineRule="auto"/>
        <w:outlineLvl w:val="2"/>
        <w:rPr>
          <w:rFonts w:ascii="Arial" w:eastAsia="Times New Roman" w:hAnsi="Arial" w:cs="Arial"/>
          <w:color w:val="310000"/>
          <w:sz w:val="27"/>
          <w:szCs w:val="27"/>
          <w:lang w:eastAsia="tr-TR"/>
        </w:rPr>
      </w:pPr>
      <w:r w:rsidRPr="00822CC1">
        <w:rPr>
          <w:rFonts w:ascii="Arial" w:eastAsia="Times New Roman" w:hAnsi="Arial" w:cs="Arial"/>
          <w:color w:val="310000"/>
          <w:sz w:val="27"/>
          <w:szCs w:val="27"/>
          <w:lang w:eastAsia="tr-TR"/>
        </w:rPr>
        <w:t>MESLEK KURULUŞLARINCA TASDİK EDİLEN BELGELER</w:t>
      </w:r>
    </w:p>
    <w:p w:rsidR="00822CC1" w:rsidRPr="00822CC1" w:rsidRDefault="00822CC1" w:rsidP="00822CC1">
      <w:pPr>
        <w:spacing w:before="100" w:beforeAutospacing="1" w:after="100" w:afterAutospacing="1" w:line="315" w:lineRule="atLeast"/>
        <w:jc w:val="both"/>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(İHRACATÇI BİRLİKLERİ, TİCARET ve SANAYİ ODALARI, TİCARET ODALARI, SANAYİ ODALARI, DENİZ TİCARET ODALARI)</w:t>
      </w:r>
    </w:p>
    <w:p w:rsidR="00822CC1" w:rsidRPr="00822CC1" w:rsidRDefault="00822CC1" w:rsidP="00822CC1">
      <w:pPr>
        <w:spacing w:before="100" w:beforeAutospacing="1" w:after="100" w:afterAutospacing="1" w:line="315" w:lineRule="atLeast"/>
        <w:rPr>
          <w:rFonts w:ascii="Arial" w:eastAsia="Times New Roman" w:hAnsi="Arial" w:cs="Arial"/>
          <w:color w:val="310000"/>
          <w:sz w:val="23"/>
          <w:szCs w:val="23"/>
          <w:lang w:eastAsia="tr-TR"/>
        </w:rPr>
      </w:pPr>
      <w:r w:rsidRPr="00822CC1">
        <w:rPr>
          <w:rFonts w:ascii="Arial" w:eastAsia="Times New Roman" w:hAnsi="Arial" w:cs="Arial"/>
          <w:color w:val="310000"/>
          <w:sz w:val="23"/>
          <w:szCs w:val="23"/>
          <w:lang w:eastAsia="tr-TR"/>
        </w:rPr>
        <w:t>A) ATR BELGESİ</w:t>
      </w:r>
      <w:r w:rsidRPr="00822CC1">
        <w:rPr>
          <w:rFonts w:ascii="Arial" w:eastAsia="Times New Roman" w:hAnsi="Arial" w:cs="Arial"/>
          <w:color w:val="310000"/>
          <w:sz w:val="23"/>
          <w:szCs w:val="23"/>
          <w:lang w:eastAsia="tr-TR"/>
        </w:rPr>
        <w:br/>
        <w:t>B) MENŞE ŞEHADETNAMESİ</w:t>
      </w:r>
      <w:r w:rsidRPr="00822CC1">
        <w:rPr>
          <w:rFonts w:ascii="Arial" w:eastAsia="Times New Roman" w:hAnsi="Arial" w:cs="Arial"/>
          <w:color w:val="310000"/>
          <w:sz w:val="23"/>
          <w:szCs w:val="23"/>
          <w:lang w:eastAsia="tr-TR"/>
        </w:rPr>
        <w:br/>
        <w:t>C) GSP'YE GÖRE MENŞE ŞEHADETNAMESİ (Form A)</w:t>
      </w:r>
      <w:r w:rsidRPr="00822CC1">
        <w:rPr>
          <w:rFonts w:ascii="Arial" w:eastAsia="Times New Roman" w:hAnsi="Arial" w:cs="Arial"/>
          <w:color w:val="310000"/>
          <w:sz w:val="23"/>
          <w:szCs w:val="23"/>
          <w:lang w:eastAsia="tr-TR"/>
        </w:rPr>
        <w:br/>
        <w:t>D) EUR-I BELGESİ </w:t>
      </w:r>
    </w:p>
    <w:p w:rsidR="00F81EF1" w:rsidRPr="00161A16" w:rsidRDefault="00F81EF1" w:rsidP="00161A16"/>
    <w:sectPr w:rsidR="00F81EF1" w:rsidRPr="00161A16" w:rsidSect="00161A16">
      <w:headerReference w:type="default" r:id="rId9"/>
      <w:footerReference w:type="default" r:id="rId10"/>
      <w:pgSz w:w="11906" w:h="16838"/>
      <w:pgMar w:top="2105" w:right="1417" w:bottom="1417" w:left="993"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338" w:rsidRDefault="00F06338" w:rsidP="000B796D">
      <w:pPr>
        <w:spacing w:after="0" w:line="240" w:lineRule="auto"/>
      </w:pPr>
      <w:r>
        <w:separator/>
      </w:r>
    </w:p>
  </w:endnote>
  <w:endnote w:type="continuationSeparator" w:id="0">
    <w:p w:rsidR="00F06338" w:rsidRDefault="00F06338" w:rsidP="000B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ltbilgi"/>
    </w:pPr>
    <w:r>
      <w:rPr>
        <w:noProof/>
        <w:lang w:eastAsia="tr-TR"/>
      </w:rPr>
      <w:drawing>
        <wp:inline distT="0" distB="0" distL="0" distR="0" wp14:anchorId="65B2F52B" wp14:editId="1D74626B">
          <wp:extent cx="6022525" cy="733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ALTLIĞI.png"/>
                  <pic:cNvPicPr/>
                </pic:nvPicPr>
                <pic:blipFill>
                  <a:blip r:embed="rId1">
                    <a:extLst>
                      <a:ext uri="{28A0092B-C50C-407E-A947-70E740481C1C}">
                        <a14:useLocalDpi xmlns:a14="http://schemas.microsoft.com/office/drawing/2010/main" val="0"/>
                      </a:ext>
                    </a:extLst>
                  </a:blip>
                  <a:stretch>
                    <a:fillRect/>
                  </a:stretch>
                </pic:blipFill>
                <pic:spPr>
                  <a:xfrm>
                    <a:off x="0" y="0"/>
                    <a:ext cx="6029960" cy="734330"/>
                  </a:xfrm>
                  <a:prstGeom prst="rect">
                    <a:avLst/>
                  </a:prstGeom>
                </pic:spPr>
              </pic:pic>
            </a:graphicData>
          </a:graphic>
        </wp:inline>
      </w:drawing>
    </w:r>
  </w:p>
  <w:p w:rsidR="000B796D" w:rsidRDefault="000B79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338" w:rsidRDefault="00F06338" w:rsidP="000B796D">
      <w:pPr>
        <w:spacing w:after="0" w:line="240" w:lineRule="auto"/>
      </w:pPr>
      <w:r>
        <w:separator/>
      </w:r>
    </w:p>
  </w:footnote>
  <w:footnote w:type="continuationSeparator" w:id="0">
    <w:p w:rsidR="00F06338" w:rsidRDefault="00F06338" w:rsidP="000B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stbilgi"/>
    </w:pPr>
    <w:r>
      <w:rPr>
        <w:noProof/>
        <w:lang w:eastAsia="tr-TR"/>
      </w:rPr>
      <w:drawing>
        <wp:inline distT="0" distB="0" distL="0" distR="0" wp14:anchorId="1B19FE5D" wp14:editId="4F4002A9">
          <wp:extent cx="4362450" cy="1123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AYLIĞI.png"/>
                  <pic:cNvPicPr/>
                </pic:nvPicPr>
                <pic:blipFill>
                  <a:blip r:embed="rId1">
                    <a:extLst>
                      <a:ext uri="{28A0092B-C50C-407E-A947-70E740481C1C}">
                        <a14:useLocalDpi xmlns:a14="http://schemas.microsoft.com/office/drawing/2010/main" val="0"/>
                      </a:ext>
                    </a:extLst>
                  </a:blip>
                  <a:stretch>
                    <a:fillRect/>
                  </a:stretch>
                </pic:blipFill>
                <pic:spPr>
                  <a:xfrm>
                    <a:off x="0" y="0"/>
                    <a:ext cx="4375848" cy="112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16828"/>
    <w:multiLevelType w:val="multilevel"/>
    <w:tmpl w:val="4C74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6D"/>
    <w:rsid w:val="000B796D"/>
    <w:rsid w:val="00161A16"/>
    <w:rsid w:val="00822CC1"/>
    <w:rsid w:val="00F06338"/>
    <w:rsid w:val="00F81E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00173">
      <w:bodyDiv w:val="1"/>
      <w:marLeft w:val="0"/>
      <w:marRight w:val="0"/>
      <w:marTop w:val="0"/>
      <w:marBottom w:val="0"/>
      <w:divBdr>
        <w:top w:val="none" w:sz="0" w:space="0" w:color="auto"/>
        <w:left w:val="none" w:sz="0" w:space="0" w:color="auto"/>
        <w:bottom w:val="none" w:sz="0" w:space="0" w:color="auto"/>
        <w:right w:val="none" w:sz="0" w:space="0" w:color="auto"/>
      </w:divBdr>
      <w:divsChild>
        <w:div w:id="9333224">
          <w:marLeft w:val="0"/>
          <w:marRight w:val="0"/>
          <w:marTop w:val="9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4FD0D-8B9F-4E5A-A52D-A43536C47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1122</Words>
  <Characters>6399</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gümrük</Company>
  <LinksUpToDate>false</LinksUpToDate>
  <CharactersWithSpaces>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cp:lastModifiedBy>
  <cp:revision>2</cp:revision>
  <dcterms:created xsi:type="dcterms:W3CDTF">2016-01-05T10:50:00Z</dcterms:created>
  <dcterms:modified xsi:type="dcterms:W3CDTF">2016-01-05T10:50:00Z</dcterms:modified>
</cp:coreProperties>
</file>